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074" w:rsidRDefault="0080058B">
      <w:pPr>
        <w:rPr>
          <w:lang w:val="en-US"/>
        </w:rPr>
      </w:pPr>
      <w:r>
        <w:rPr>
          <w:lang w:val="en-US"/>
        </w:rPr>
        <w:t xml:space="preserve">Supplementary tables </w:t>
      </w:r>
    </w:p>
    <w:p w:rsidR="0080058B" w:rsidRDefault="0080058B">
      <w:pPr>
        <w:rPr>
          <w:lang w:val="en-US"/>
        </w:rPr>
      </w:pPr>
    </w:p>
    <w:tbl>
      <w:tblPr>
        <w:tblW w:w="15496" w:type="dxa"/>
        <w:tblInd w:w="-1417" w:type="dxa"/>
        <w:tblLook w:val="04A0" w:firstRow="1" w:lastRow="0" w:firstColumn="1" w:lastColumn="0" w:noHBand="0" w:noVBand="1"/>
      </w:tblPr>
      <w:tblGrid>
        <w:gridCol w:w="239"/>
        <w:gridCol w:w="3450"/>
        <w:gridCol w:w="452"/>
        <w:gridCol w:w="497"/>
        <w:gridCol w:w="452"/>
        <w:gridCol w:w="497"/>
        <w:gridCol w:w="452"/>
        <w:gridCol w:w="497"/>
        <w:gridCol w:w="239"/>
        <w:gridCol w:w="452"/>
        <w:gridCol w:w="497"/>
        <w:gridCol w:w="452"/>
        <w:gridCol w:w="497"/>
        <w:gridCol w:w="388"/>
        <w:gridCol w:w="497"/>
        <w:gridCol w:w="6"/>
        <w:gridCol w:w="233"/>
        <w:gridCol w:w="17"/>
        <w:gridCol w:w="435"/>
        <w:gridCol w:w="497"/>
        <w:gridCol w:w="452"/>
        <w:gridCol w:w="497"/>
        <w:gridCol w:w="388"/>
        <w:gridCol w:w="497"/>
        <w:gridCol w:w="6"/>
        <w:gridCol w:w="233"/>
        <w:gridCol w:w="13"/>
        <w:gridCol w:w="375"/>
        <w:gridCol w:w="497"/>
        <w:gridCol w:w="452"/>
        <w:gridCol w:w="497"/>
        <w:gridCol w:w="388"/>
        <w:gridCol w:w="497"/>
      </w:tblGrid>
      <w:tr w:rsidR="0080058B" w:rsidRPr="0080058B" w:rsidTr="00E04437">
        <w:trPr>
          <w:trHeight w:val="562"/>
        </w:trPr>
        <w:tc>
          <w:tcPr>
            <w:tcW w:w="15496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058B" w:rsidRPr="0080058B" w:rsidRDefault="0084740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S2</w:t>
            </w:r>
            <w:r w:rsidR="0080058B"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. Primary treatment of non-small cell lung cancer (NSCLC) patients in Sweden diagnosed during 2002-2016 by stage and smoking status.</w:t>
            </w:r>
          </w:p>
        </w:tc>
      </w:tr>
      <w:tr w:rsidR="0080058B" w:rsidRPr="0080058B" w:rsidTr="00E04437">
        <w:trPr>
          <w:trHeight w:val="397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2849" w:type="dxa"/>
            <w:gridSpan w:val="6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All ages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8748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Age at diagnosis</w:t>
            </w:r>
          </w:p>
        </w:tc>
      </w:tr>
      <w:tr w:rsidR="0080058B" w:rsidRPr="0080058B" w:rsidTr="00E04437">
        <w:trPr>
          <w:trHeight w:val="397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284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278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&lt;70</w:t>
            </w:r>
          </w:p>
        </w:tc>
        <w:tc>
          <w:tcPr>
            <w:tcW w:w="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278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70-79</w:t>
            </w:r>
          </w:p>
        </w:tc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27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80+</w:t>
            </w:r>
          </w:p>
        </w:tc>
      </w:tr>
      <w:tr w:rsidR="0080058B" w:rsidRPr="0080058B" w:rsidTr="00E04437">
        <w:trPr>
          <w:trHeight w:val="529"/>
        </w:trPr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Current smokers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Former smokers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Never-smokers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Current smokers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Former smokers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Never-smokers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9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Current smokers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Former smokers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Never-smokers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Current smokers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Former smokers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Never-smokers</w:t>
            </w:r>
          </w:p>
        </w:tc>
      </w:tr>
      <w:tr w:rsidR="0080058B" w:rsidRPr="0080058B" w:rsidTr="00E04437">
        <w:trPr>
          <w:trHeight w:val="247"/>
        </w:trPr>
        <w:tc>
          <w:tcPr>
            <w:tcW w:w="3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All stages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</w:tr>
      <w:tr w:rsidR="0080058B" w:rsidRPr="0080058B" w:rsidTr="00E04437">
        <w:trPr>
          <w:trHeight w:val="247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Surgery (%)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3589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(20.1)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3498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(19.5)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859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(18.6)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2414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(22.4)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1816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(25.9)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421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(22.7)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1075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(18.8)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1475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(19.7)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363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(23.9)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100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(7.1)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207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(6.0)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75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(6.0)</w:t>
            </w:r>
          </w:p>
        </w:tc>
      </w:tr>
      <w:tr w:rsidR="0080058B" w:rsidRPr="0080058B" w:rsidTr="00E04437">
        <w:trPr>
          <w:trHeight w:val="247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Chemo- + radiotherapy, primary tumour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2844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(15.9)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2358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(13.1)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404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(8.7)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2007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(18.7)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1166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(16.6)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215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(11.6)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752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(13.2)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984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(13.1)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133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(8.7)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85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(6.0)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208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(6.0)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56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(4.5)</w:t>
            </w:r>
          </w:p>
        </w:tc>
      </w:tr>
      <w:tr w:rsidR="0080058B" w:rsidRPr="0080058B" w:rsidTr="00E04437">
        <w:trPr>
          <w:trHeight w:val="247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Chemotherapy (%)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6310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(35.3)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6502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(36.2)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1886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(40.8)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4266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(39.7)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3005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(42.9)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996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(53.7)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1792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(31.4)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2730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(36.4)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634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(41.7)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252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(17.8)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767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(22.2)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256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(20.5)</w:t>
            </w:r>
          </w:p>
        </w:tc>
      </w:tr>
      <w:tr w:rsidR="0080058B" w:rsidRPr="0080058B" w:rsidTr="00E04437">
        <w:trPr>
          <w:trHeight w:val="247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Radiotherapy, primary tumour (%)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1439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(8.0)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1692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(9.4)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281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(6.1)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524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(4.9)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263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(3.8)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23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(1.2)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622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(10.9)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715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(9.5)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70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(4.6)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293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(20.7)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714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(20.6)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188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(15.1)</w:t>
            </w:r>
          </w:p>
        </w:tc>
      </w:tr>
      <w:tr w:rsidR="0080058B" w:rsidRPr="0080058B" w:rsidTr="00E04437">
        <w:trPr>
          <w:trHeight w:val="247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Other treatment (%)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793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(4.4)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805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(4.5)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252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(5.4)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438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(4.1)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260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(3.7)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87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(4.7)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282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(4.9)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366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(4.9)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74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(4.9)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73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(5.2)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179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(5.2)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91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(7.3)</w:t>
            </w:r>
          </w:p>
        </w:tc>
      </w:tr>
      <w:tr w:rsidR="0080058B" w:rsidRPr="0080058B" w:rsidTr="00E04437">
        <w:trPr>
          <w:trHeight w:val="247"/>
        </w:trPr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No active/missing treatment (%)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2903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(16.2)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3111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(17.3)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942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(20.4)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1107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(10.3)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497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(7.1)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(6.1)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1185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(20.8)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1229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(16.4)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247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(16.2)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611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(43.2)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1385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(40.0)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582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(46.6)</w:t>
            </w:r>
          </w:p>
        </w:tc>
      </w:tr>
      <w:tr w:rsidR="0080058B" w:rsidRPr="0080058B" w:rsidTr="00E04437">
        <w:trPr>
          <w:trHeight w:val="247"/>
        </w:trPr>
        <w:tc>
          <w:tcPr>
            <w:tcW w:w="3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Stage I-II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</w:tr>
      <w:tr w:rsidR="0080058B" w:rsidRPr="0080058B" w:rsidTr="00E04437">
        <w:trPr>
          <w:trHeight w:val="247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Surgery (%)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3099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(70.6)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3026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(65.8)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730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(75.4)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2050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(81.8)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1542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(85.2)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337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(91.3)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958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(62.5)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1293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(66.0)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325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(85.5)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91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(25.9)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191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(23.0)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68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(31.1)</w:t>
            </w:r>
          </w:p>
        </w:tc>
      </w:tr>
      <w:tr w:rsidR="0080058B" w:rsidRPr="0080058B" w:rsidTr="00E04437">
        <w:trPr>
          <w:trHeight w:val="247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Chemo- + radiotherapy, primary tumour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265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(6.0)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240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(5.2)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28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(2.9)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142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(5.7)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77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(4.3)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9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(2.4)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103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(6.7)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125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(6.4)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12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(3.2)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20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(5.7)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38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(4.6)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(3.2)</w:t>
            </w:r>
          </w:p>
        </w:tc>
      </w:tr>
      <w:tr w:rsidR="0080058B" w:rsidRPr="0080058B" w:rsidTr="00E04437">
        <w:trPr>
          <w:trHeight w:val="247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Chemotherapy (%)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148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(3.4)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192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(4.2)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25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(2.6)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71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(2.8)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54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(3.0)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(2.2)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61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(4.0)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92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(4.7)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9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(2.4)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16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(4.6)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46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(5.5)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(3.7)</w:t>
            </w:r>
          </w:p>
        </w:tc>
      </w:tr>
      <w:tr w:rsidR="0080058B" w:rsidRPr="0080058B" w:rsidTr="00E04437">
        <w:trPr>
          <w:trHeight w:val="247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Radiotherapy, primary tumour (%)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586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(13.3)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792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(17.2)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116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(12.0)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165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(6.6)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100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(5.5)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(1.9)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280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(18.3)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334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(17.1)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20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(5.3)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141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(40.2)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358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(43.2)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89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(40.6)</w:t>
            </w:r>
          </w:p>
        </w:tc>
      </w:tr>
      <w:tr w:rsidR="0080058B" w:rsidRPr="0080058B" w:rsidTr="00E04437">
        <w:trPr>
          <w:trHeight w:val="247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Other treatment (%)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(0.1)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9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(0.2)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3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(0.3)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(0.1)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(0.1)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(0.0)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(0.1)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(0.1)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(0.0)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(0.3)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6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(0.7)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3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(1.4)</w:t>
            </w:r>
          </w:p>
        </w:tc>
      </w:tr>
      <w:tr w:rsidR="0080058B" w:rsidRPr="0080058B" w:rsidTr="00E04437">
        <w:trPr>
          <w:trHeight w:val="247"/>
        </w:trPr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No active/missing treatment (%)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287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(6.5)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338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(7.4)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66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(6.8)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76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(3.0)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35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(1.9)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(2.2)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129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(8.4)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113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(5.8)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(3.7)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82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(23.4)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190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(22.9)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44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(20.1)</w:t>
            </w:r>
          </w:p>
        </w:tc>
      </w:tr>
      <w:tr w:rsidR="0080058B" w:rsidRPr="0080058B" w:rsidTr="00E04437">
        <w:trPr>
          <w:trHeight w:val="247"/>
        </w:trPr>
        <w:tc>
          <w:tcPr>
            <w:tcW w:w="3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Stage III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</w:tr>
      <w:tr w:rsidR="0080058B" w:rsidRPr="0080058B" w:rsidTr="00E04437">
        <w:trPr>
          <w:trHeight w:val="247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Surgery (%)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360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(7.9)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341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(7.7)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83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(8.8)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266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(9.8)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187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(11.6)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54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(15.9)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87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(5.9)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143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(7.5)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25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(8.1)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(1.9)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11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(1.2)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4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(1.4)</w:t>
            </w:r>
          </w:p>
        </w:tc>
      </w:tr>
      <w:tr w:rsidR="0080058B" w:rsidRPr="0080058B" w:rsidTr="00E04437">
        <w:trPr>
          <w:trHeight w:val="247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Chemo- + radiotherapy, primary tumour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1869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(40.9)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1513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(34.1)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237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(25.2)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1342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(49.6)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759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(47.0)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117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(34.5)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478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(32.2)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628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(33.0)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86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(27.7)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49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(13.2)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126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(13.7)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34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(11.6)</w:t>
            </w:r>
          </w:p>
        </w:tc>
      </w:tr>
      <w:tr w:rsidR="0080058B" w:rsidRPr="0080058B" w:rsidTr="00E04437">
        <w:trPr>
          <w:trHeight w:val="247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Chemotherapy (%)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1266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(27.7)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1317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(29.7)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321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(34.1)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742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(27.4)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503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(31.2)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142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(41.9)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457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(30.8)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620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(32.5)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116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(37.4)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67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(18.0)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194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(21.2)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63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(21.5)</w:t>
            </w:r>
          </w:p>
        </w:tc>
      </w:tr>
      <w:tr w:rsidR="0080058B" w:rsidRPr="0080058B" w:rsidTr="00E04437">
        <w:trPr>
          <w:trHeight w:val="247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Radiotherapy, primary tumour (%)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391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(8.6)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472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(10.6)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74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(7.9)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128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(4.7)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67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(4.2)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3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(0.9)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175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(11.8)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199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(10.4)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20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(6.5)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88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(23.7)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206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(22.5)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51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(17.4)</w:t>
            </w:r>
          </w:p>
        </w:tc>
      </w:tr>
      <w:tr w:rsidR="0080058B" w:rsidRPr="0080058B" w:rsidTr="00E04437">
        <w:trPr>
          <w:trHeight w:val="247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Other treatment (%)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23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(0.5)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27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(0.6)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7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(0.7)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9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(0.3)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8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(0.5)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(0.0)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9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(0.6)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10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(0.5)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3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(1.0)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(1.3)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9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(1.0)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4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(1.4)</w:t>
            </w:r>
          </w:p>
        </w:tc>
      </w:tr>
      <w:tr w:rsidR="0080058B" w:rsidRPr="0080058B" w:rsidTr="00E04437">
        <w:trPr>
          <w:trHeight w:val="247"/>
        </w:trPr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No active/missing treatment (%)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656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(14.4)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766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(17.3)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220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(23.4)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220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(8.1)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90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(5.6)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(6.8)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280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(18.8)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305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(16.0)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60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(19.4)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156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(41.9)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371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(40.5)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137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(46.8)</w:t>
            </w:r>
          </w:p>
        </w:tc>
      </w:tr>
      <w:tr w:rsidR="0080058B" w:rsidRPr="0080058B" w:rsidTr="00E04437">
        <w:trPr>
          <w:trHeight w:val="247"/>
        </w:trPr>
        <w:tc>
          <w:tcPr>
            <w:tcW w:w="3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Stage IV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</w:tr>
      <w:tr w:rsidR="0080058B" w:rsidRPr="0080058B" w:rsidTr="00E04437">
        <w:trPr>
          <w:trHeight w:val="247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Surgery (%)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101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(1.2)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110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(1.3)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34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(1.3)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79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(1.5)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76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(2.2)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21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(1.9)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20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(0.8)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29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(0.8)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11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(1.4)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(0.3)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5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(0.3)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(0.3)</w:t>
            </w:r>
          </w:p>
        </w:tc>
      </w:tr>
      <w:tr w:rsidR="0080058B" w:rsidRPr="0080058B" w:rsidTr="00E04437">
        <w:trPr>
          <w:trHeight w:val="247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Chemo- + radiotherapy, primary tumour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684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(7.9)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578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(6.7)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133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(5.0)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504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(9.3)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316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(9.0)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86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(7.6)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166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(6.4)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219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(6.2)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32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(4.0)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14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(2.2)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43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(2.6)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15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(2.1)</w:t>
            </w:r>
          </w:p>
        </w:tc>
      </w:tr>
      <w:tr w:rsidR="0080058B" w:rsidRPr="0080058B" w:rsidTr="00E04437">
        <w:trPr>
          <w:trHeight w:val="247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Chemotherapy (%)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4829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(55.9)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4928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(56.8)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1528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(58.0)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3416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(63.0)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2422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(68.9)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840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(74.5)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1250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(48.4)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1991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(56.4)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503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(62.6)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163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(25.6)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515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(31.6)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185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(26.3)</w:t>
            </w:r>
          </w:p>
        </w:tc>
      </w:tr>
      <w:tr w:rsidR="0080058B" w:rsidRPr="0080058B" w:rsidTr="00E04437">
        <w:trPr>
          <w:trHeight w:val="247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Radiotherapy, primary tumour (%)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434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(5.0)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406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(4.7)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87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(3.3)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224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(4.1)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93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(2.6)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13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(1.2)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153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(5.9)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174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(4.9)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29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(3.6)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57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(8.9)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139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(8.5)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45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(6.4)</w:t>
            </w:r>
          </w:p>
        </w:tc>
      </w:tr>
      <w:tr w:rsidR="0080058B" w:rsidRPr="0080058B" w:rsidTr="00E04437">
        <w:trPr>
          <w:trHeight w:val="247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lastRenderedPageBreak/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Other treatment (%)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760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(8.8)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760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(8.8)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239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(9.1)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425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(7.8)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247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(7.0)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87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(7.7)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271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(10.5)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352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(10.0)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70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(8.7)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64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(10.0)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161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(9.9)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82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(11.6)</w:t>
            </w:r>
          </w:p>
        </w:tc>
      </w:tr>
      <w:tr w:rsidR="0080058B" w:rsidRPr="0080058B" w:rsidTr="00E04437">
        <w:trPr>
          <w:trHeight w:val="247"/>
        </w:trPr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b/>
                <w:bCs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No active/missing treatment (%)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1834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(21.2)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1893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(21.8)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614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(23.3)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777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(14.3)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361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(10.3)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81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(7.2)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4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720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(27.9)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763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(21.6)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158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(19.7)</w:t>
            </w:r>
          </w:p>
        </w:tc>
        <w:tc>
          <w:tcPr>
            <w:tcW w:w="2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 </w:t>
            </w:r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337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(52.9)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769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(47.1)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jc w:val="right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375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0058B" w:rsidRPr="0080058B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</w:pPr>
            <w:r w:rsidRPr="0080058B">
              <w:rPr>
                <w:rFonts w:ascii="Calibri" w:eastAsia="Times New Roman" w:hAnsi="Calibri" w:cs="Times New Roman"/>
                <w:color w:val="000000"/>
                <w:sz w:val="10"/>
                <w:szCs w:val="16"/>
                <w:lang w:eastAsia="en-GB"/>
              </w:rPr>
              <w:t>(53.3)</w:t>
            </w:r>
          </w:p>
        </w:tc>
      </w:tr>
    </w:tbl>
    <w:p w:rsidR="0080058B" w:rsidRDefault="0080058B">
      <w:pPr>
        <w:rPr>
          <w:lang w:val="en-US"/>
        </w:rPr>
      </w:pPr>
    </w:p>
    <w:p w:rsidR="0080058B" w:rsidRDefault="0080058B">
      <w:pPr>
        <w:rPr>
          <w:lang w:val="en-US"/>
        </w:rPr>
      </w:pPr>
    </w:p>
    <w:tbl>
      <w:tblPr>
        <w:tblW w:w="13008" w:type="dxa"/>
        <w:tblLook w:val="04A0" w:firstRow="1" w:lastRow="0" w:firstColumn="1" w:lastColumn="0" w:noHBand="0" w:noVBand="1"/>
      </w:tblPr>
      <w:tblGrid>
        <w:gridCol w:w="222"/>
        <w:gridCol w:w="222"/>
        <w:gridCol w:w="3170"/>
        <w:gridCol w:w="571"/>
        <w:gridCol w:w="1207"/>
        <w:gridCol w:w="672"/>
        <w:gridCol w:w="222"/>
        <w:gridCol w:w="571"/>
        <w:gridCol w:w="1207"/>
        <w:gridCol w:w="672"/>
        <w:gridCol w:w="222"/>
        <w:gridCol w:w="571"/>
        <w:gridCol w:w="1207"/>
        <w:gridCol w:w="672"/>
        <w:gridCol w:w="222"/>
        <w:gridCol w:w="571"/>
        <w:gridCol w:w="1207"/>
        <w:gridCol w:w="829"/>
      </w:tblGrid>
      <w:tr w:rsidR="0080058B" w:rsidRPr="00181A07" w:rsidTr="00E04437">
        <w:trPr>
          <w:trHeight w:val="510"/>
        </w:trPr>
        <w:tc>
          <w:tcPr>
            <w:tcW w:w="13008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FC0F77" w:rsidP="00E04437">
            <w:pPr>
              <w:spacing w:after="0" w:line="480" w:lineRule="auto"/>
              <w:rPr>
                <w:rFonts w:ascii="Calibri" w:eastAsia="Times New Roman" w:hAnsi="Calibri" w:cs="Times New Roman"/>
                <w:b/>
                <w:color w:val="000000"/>
                <w:sz w:val="20"/>
                <w:lang w:eastAsia="en-GB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0"/>
                <w:lang w:eastAsia="en-GB"/>
              </w:rPr>
              <w:t>S4</w:t>
            </w:r>
            <w:r w:rsidR="0080058B" w:rsidRPr="00181A07">
              <w:rPr>
                <w:rFonts w:ascii="Calibri" w:eastAsia="Times New Roman" w:hAnsi="Calibri" w:cs="Times New Roman"/>
                <w:b/>
                <w:color w:val="000000"/>
                <w:sz w:val="20"/>
                <w:lang w:eastAsia="en-GB"/>
              </w:rPr>
              <w:t>. Unadjusted hazard ratios (HR) with 95% confidence limits (95% CI) for the outcome lung cancer-specific mortality. Non-small cell lung cancer (NSCLC) patients in Sweden diagnosed during 2002-2016. An interaction between smoking status and time since diagnosis was included in the model if tests indicated non-proportional hazards.</w:t>
            </w:r>
          </w:p>
        </w:tc>
      </w:tr>
      <w:tr w:rsidR="0080058B" w:rsidRPr="00181A07" w:rsidTr="00E04437">
        <w:trPr>
          <w:trHeight w:val="360"/>
        </w:trPr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16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Stage at diagnosis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253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All stages combined</w:t>
            </w:r>
          </w:p>
        </w:tc>
      </w:tr>
      <w:tr w:rsidR="0080058B" w:rsidRPr="00181A07" w:rsidTr="00E04437">
        <w:trPr>
          <w:trHeight w:val="360"/>
        </w:trPr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I-II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2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III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2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IV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253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</w:tr>
      <w:tr w:rsidR="0080058B" w:rsidRPr="00181A07" w:rsidTr="00E04437">
        <w:trPr>
          <w:trHeight w:val="360"/>
        </w:trPr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HR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(95% CI)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p-value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HR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(95% CI)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p-value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HR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(95% CI)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p-value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HR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(95% CI)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p-value</w:t>
            </w:r>
          </w:p>
        </w:tc>
      </w:tr>
      <w:tr w:rsidR="0080058B" w:rsidRPr="00181A07" w:rsidTr="00E04437">
        <w:trPr>
          <w:trHeight w:val="360"/>
        </w:trPr>
        <w:tc>
          <w:tcPr>
            <w:tcW w:w="13008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UNADJUSTED</w:t>
            </w:r>
          </w:p>
        </w:tc>
      </w:tr>
      <w:tr w:rsidR="0080058B" w:rsidRPr="00181A07" w:rsidTr="00E04437">
        <w:trPr>
          <w:trHeight w:val="300"/>
        </w:trPr>
        <w:tc>
          <w:tcPr>
            <w:tcW w:w="3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Both sexes combined</w:t>
            </w:r>
          </w:p>
        </w:tc>
        <w:tc>
          <w:tcPr>
            <w:tcW w:w="2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5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80058B" w:rsidRPr="00181A07" w:rsidTr="00E04437">
        <w:trPr>
          <w:trHeight w:val="300"/>
        </w:trPr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Current smokers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1.00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(ref.)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-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1.00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(ref.)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-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1.00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(ref.)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-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1.00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(ref.)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-</w:t>
            </w:r>
          </w:p>
        </w:tc>
      </w:tr>
      <w:tr w:rsidR="0080058B" w:rsidRPr="00181A07" w:rsidTr="00E04437">
        <w:trPr>
          <w:trHeight w:val="300"/>
        </w:trPr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3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Former smokers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1.05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(0.98-1.13)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0.134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1.00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(0.95-1.05)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0.860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0.88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(0.85-0.91)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&lt;0.001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0.95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(0.93-0.98)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&lt;0.001</w:t>
            </w:r>
          </w:p>
        </w:tc>
      </w:tr>
      <w:tr w:rsidR="0080058B" w:rsidRPr="00181A07" w:rsidTr="00E04437">
        <w:trPr>
          <w:trHeight w:val="300"/>
        </w:trPr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3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Never-smokers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0.73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(0.64-0.83)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&lt;0.001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80058B" w:rsidRPr="00181A07" w:rsidTr="00E04437">
        <w:trPr>
          <w:trHeight w:val="300"/>
        </w:trPr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≤0.5 years since diagnosis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0.82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(0.71-0.94)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0.006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0.59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(0.55-0.63)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&lt;0.001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0.73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(0.69-0.78)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&lt;0.001</w:t>
            </w:r>
          </w:p>
        </w:tc>
      </w:tr>
      <w:tr w:rsidR="0080058B" w:rsidRPr="00181A07" w:rsidTr="00E04437">
        <w:trPr>
          <w:trHeight w:val="300"/>
        </w:trPr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&gt;0.5, ≤1 years since diagnosis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0.72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(0.60-0.85)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&lt;0.001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0.65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(0.59-0.72)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&lt;0.001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0.81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(0.75-0.88)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&lt;0.001</w:t>
            </w:r>
          </w:p>
        </w:tc>
      </w:tr>
      <w:tr w:rsidR="0080058B" w:rsidRPr="00181A07" w:rsidTr="00E04437">
        <w:trPr>
          <w:trHeight w:val="300"/>
        </w:trPr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&gt;1, ≤2 years since diagnosis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0.92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(0.79-1.08)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0.328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0.62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(0.55-0.69)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&lt;0.001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0.92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(0.84-1.00)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0.055</w:t>
            </w:r>
          </w:p>
        </w:tc>
      </w:tr>
      <w:tr w:rsidR="0080058B" w:rsidRPr="00181A07" w:rsidTr="00E04437">
        <w:trPr>
          <w:trHeight w:val="300"/>
        </w:trPr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&gt;2 years since diagnosis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1.16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(0.97-1.40)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0.112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0.91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(0.78-1.07)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0.257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1.17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(1.06-1.29)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0.002</w:t>
            </w:r>
          </w:p>
        </w:tc>
      </w:tr>
      <w:tr w:rsidR="0080058B" w:rsidRPr="00181A07" w:rsidTr="00E04437">
        <w:trPr>
          <w:trHeight w:val="300"/>
        </w:trPr>
        <w:tc>
          <w:tcPr>
            <w:tcW w:w="3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Men</w:t>
            </w:r>
          </w:p>
        </w:tc>
        <w:tc>
          <w:tcPr>
            <w:tcW w:w="2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5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80058B" w:rsidRPr="00181A07" w:rsidTr="00E04437">
        <w:trPr>
          <w:trHeight w:val="300"/>
        </w:trPr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Current smokers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1.00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(ref.)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-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1.00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(ref.)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-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1.00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(ref.)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-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1.00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(ref.)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-</w:t>
            </w:r>
          </w:p>
        </w:tc>
      </w:tr>
      <w:tr w:rsidR="0080058B" w:rsidRPr="00181A07" w:rsidTr="00E04437">
        <w:trPr>
          <w:trHeight w:val="300"/>
        </w:trPr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3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Former smokers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1.05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(0.96-1.15)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0.278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1.05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(0.99-1.12)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0.110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0.85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(0.81-0.89)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&lt;0.001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0.95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(0.92-0.98)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0.004</w:t>
            </w:r>
          </w:p>
        </w:tc>
      </w:tr>
      <w:tr w:rsidR="0080058B" w:rsidRPr="00181A07" w:rsidTr="00E04437">
        <w:trPr>
          <w:trHeight w:val="300"/>
        </w:trPr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3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Never-smokers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0.66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(0.53-0.83)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&lt;0.001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80058B" w:rsidRPr="00181A07" w:rsidTr="00E04437">
        <w:trPr>
          <w:trHeight w:val="300"/>
        </w:trPr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≤0.5 years since diagnosis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0.71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(0.55-0.92)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0.009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0.56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(0.50-0.62)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&lt;0.001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0.71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(0.65-0.79)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&lt;0.001</w:t>
            </w:r>
          </w:p>
        </w:tc>
      </w:tr>
      <w:tr w:rsidR="0080058B" w:rsidRPr="00181A07" w:rsidTr="00E04437">
        <w:trPr>
          <w:trHeight w:val="300"/>
        </w:trPr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&gt;0.5, ≤1 years since diagnosis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0.60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(0.44-0.82)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0.001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0.56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(0.47-0.65)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&lt;0.001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0.73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(0.63-0.84)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&lt;0.001</w:t>
            </w:r>
          </w:p>
        </w:tc>
      </w:tr>
      <w:tr w:rsidR="0080058B" w:rsidRPr="00181A07" w:rsidTr="00E04437">
        <w:trPr>
          <w:trHeight w:val="300"/>
        </w:trPr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&gt;1, ≤2 years since diagnosis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0.91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(0.70-1.18)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0.462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0.51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(0.42-0.63)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&lt;0.001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0.87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(0.75-1.01)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0.059</w:t>
            </w:r>
          </w:p>
        </w:tc>
      </w:tr>
      <w:tr w:rsidR="0080058B" w:rsidRPr="00181A07" w:rsidTr="00E04437">
        <w:trPr>
          <w:trHeight w:val="300"/>
        </w:trPr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&gt;2 years since diagnosis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1.31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(0.96-1.77)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0.090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1.03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(0.81-1.32)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0.788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1.36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(1.16-1.59)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&lt;0.001</w:t>
            </w:r>
          </w:p>
        </w:tc>
      </w:tr>
      <w:tr w:rsidR="0080058B" w:rsidRPr="00181A07" w:rsidTr="00E04437">
        <w:trPr>
          <w:trHeight w:val="300"/>
        </w:trPr>
        <w:tc>
          <w:tcPr>
            <w:tcW w:w="3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Women</w:t>
            </w:r>
          </w:p>
        </w:tc>
        <w:tc>
          <w:tcPr>
            <w:tcW w:w="2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5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80058B" w:rsidRPr="00181A07" w:rsidTr="00E04437">
        <w:trPr>
          <w:trHeight w:val="300"/>
        </w:trPr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Current smokers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1.00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(ref.)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-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1.00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(ref.)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-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1.00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(ref.)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-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1.00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(ref.)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-</w:t>
            </w:r>
          </w:p>
        </w:tc>
      </w:tr>
      <w:tr w:rsidR="0080058B" w:rsidRPr="00181A07" w:rsidTr="00E04437">
        <w:trPr>
          <w:trHeight w:val="300"/>
        </w:trPr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3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Former smokers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0.98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(0.88-1.09)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0.665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0.90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(0.83-0.97)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0.005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0.88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(0.84-0.93)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&lt;0.001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0.93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(0.89-0.96)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&lt;0.001</w:t>
            </w:r>
          </w:p>
        </w:tc>
      </w:tr>
      <w:tr w:rsidR="0080058B" w:rsidRPr="00181A07" w:rsidTr="00E04437">
        <w:trPr>
          <w:trHeight w:val="300"/>
        </w:trPr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3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Never-smokers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0.84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(0.72-0.98)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0.031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80058B" w:rsidRPr="00181A07" w:rsidTr="00E04437">
        <w:trPr>
          <w:trHeight w:val="300"/>
        </w:trPr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≤0.5 years since diagnosis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0.90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(0.76-1.08)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0.275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0.64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(0.58-0.70)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&lt;0.001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0.78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(0.72-0.84)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&lt;0.001</w:t>
            </w:r>
          </w:p>
        </w:tc>
      </w:tr>
      <w:tr w:rsidR="0080058B" w:rsidRPr="00181A07" w:rsidTr="00E04437">
        <w:trPr>
          <w:trHeight w:val="300"/>
        </w:trPr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&gt;0.5, ≤1 years since diagnosis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0.79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(0.64-0.98)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0.029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0.75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(0.66-0.86)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&lt;0.001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0.91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(0.82-1.01)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0.071</w:t>
            </w:r>
          </w:p>
        </w:tc>
      </w:tr>
      <w:tr w:rsidR="0080058B" w:rsidRPr="00181A07" w:rsidTr="00E04437">
        <w:trPr>
          <w:trHeight w:val="300"/>
        </w:trPr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&gt;1, ≤2 years since diagnosis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0.97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(0.79-1.19)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0.751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0.69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(0.60-0.80)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&lt;0.001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0.98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(0.88-1.09)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0.688</w:t>
            </w:r>
          </w:p>
        </w:tc>
      </w:tr>
      <w:tr w:rsidR="0080058B" w:rsidRPr="00181A07" w:rsidTr="00E04437">
        <w:trPr>
          <w:trHeight w:val="300"/>
        </w:trPr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&gt;2 years since diagnosis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1.11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(0.87-1.41)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0.394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0.85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(0.70-1.04)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0.118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1.11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(0.98-1.25)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58B" w:rsidRPr="00181A07" w:rsidRDefault="0080058B" w:rsidP="00E04437">
            <w:pPr>
              <w:spacing w:after="0" w:line="48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181A07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0.109</w:t>
            </w:r>
          </w:p>
        </w:tc>
      </w:tr>
    </w:tbl>
    <w:p w:rsidR="0080058B" w:rsidRDefault="0080058B">
      <w:pPr>
        <w:rPr>
          <w:lang w:val="en-US"/>
        </w:rPr>
      </w:pPr>
    </w:p>
    <w:p w:rsidR="00FC0F77" w:rsidRDefault="00FC0F77">
      <w:pPr>
        <w:rPr>
          <w:lang w:val="en-US"/>
        </w:rPr>
      </w:pPr>
    </w:p>
    <w:p w:rsidR="00FC0F77" w:rsidRDefault="00FC0F77">
      <w:pPr>
        <w:rPr>
          <w:lang w:val="en-US"/>
        </w:rPr>
      </w:pPr>
    </w:p>
    <w:p w:rsidR="00FC0F77" w:rsidRDefault="00FC0F77">
      <w:pPr>
        <w:rPr>
          <w:lang w:val="en-US"/>
        </w:rPr>
      </w:pPr>
    </w:p>
    <w:tbl>
      <w:tblPr>
        <w:tblW w:w="13516" w:type="dxa"/>
        <w:tblLook w:val="04A0" w:firstRow="1" w:lastRow="0" w:firstColumn="1" w:lastColumn="0" w:noHBand="0" w:noVBand="1"/>
      </w:tblPr>
      <w:tblGrid>
        <w:gridCol w:w="253"/>
        <w:gridCol w:w="253"/>
        <w:gridCol w:w="2993"/>
        <w:gridCol w:w="584"/>
        <w:gridCol w:w="1191"/>
        <w:gridCol w:w="715"/>
        <w:gridCol w:w="253"/>
        <w:gridCol w:w="584"/>
        <w:gridCol w:w="1191"/>
        <w:gridCol w:w="715"/>
        <w:gridCol w:w="253"/>
        <w:gridCol w:w="584"/>
        <w:gridCol w:w="1191"/>
        <w:gridCol w:w="715"/>
        <w:gridCol w:w="253"/>
        <w:gridCol w:w="583"/>
        <w:gridCol w:w="1187"/>
        <w:gridCol w:w="713"/>
      </w:tblGrid>
      <w:tr w:rsidR="00FC0F77" w:rsidRPr="00FC0F77" w:rsidTr="00FC0F77">
        <w:trPr>
          <w:trHeight w:val="510"/>
        </w:trPr>
        <w:tc>
          <w:tcPr>
            <w:tcW w:w="1351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S5. Hazard ratios (HR) with 95% confidence limits (95% CI) for the outcome death from any cause. Non-small cell lung cancer (NSCLC) patients in Sweden diagnosed during 2002-2016. An interaction between smoking status and time since diagnosis was included in the model if tests indicated non-proportional hazards.</w:t>
            </w:r>
          </w:p>
        </w:tc>
      </w:tr>
      <w:tr w:rsidR="00FC0F77" w:rsidRPr="00FC0F77" w:rsidTr="00FC0F77">
        <w:trPr>
          <w:trHeight w:val="360"/>
        </w:trPr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64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Stage at diagnosis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83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All stages combined</w:t>
            </w:r>
          </w:p>
        </w:tc>
      </w:tr>
      <w:tr w:rsidR="00FC0F77" w:rsidRPr="00FC0F77" w:rsidTr="00FC0F77">
        <w:trPr>
          <w:trHeight w:val="360"/>
        </w:trPr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I-II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III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IV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8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FC0F77" w:rsidRPr="00FC0F77" w:rsidTr="00FC0F77">
        <w:trPr>
          <w:trHeight w:val="360"/>
        </w:trPr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HR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(95% CI)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p-value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HR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(95% CI)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p-value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HR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(95% CI)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p-value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HR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(95% CI)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p-value</w:t>
            </w:r>
          </w:p>
        </w:tc>
      </w:tr>
      <w:tr w:rsidR="00FC0F77" w:rsidRPr="00FC0F77" w:rsidTr="00FC0F77">
        <w:trPr>
          <w:trHeight w:val="360"/>
        </w:trPr>
        <w:tc>
          <w:tcPr>
            <w:tcW w:w="1351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UNADJUSTED</w:t>
            </w:r>
          </w:p>
        </w:tc>
      </w:tr>
      <w:tr w:rsidR="00FC0F77" w:rsidRPr="00FC0F77" w:rsidTr="00FC0F77">
        <w:trPr>
          <w:trHeight w:val="225"/>
        </w:trPr>
        <w:tc>
          <w:tcPr>
            <w:tcW w:w="33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Both sexes combined</w:t>
            </w:r>
          </w:p>
        </w:tc>
        <w:tc>
          <w:tcPr>
            <w:tcW w:w="24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FC0F77" w:rsidRPr="00FC0F77" w:rsidTr="00FC0F77">
        <w:trPr>
          <w:trHeight w:val="225"/>
        </w:trPr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Current smokers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1.00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(ref.)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1.00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(ref.)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1.00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(ref.)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1.00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(ref.)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-</w:t>
            </w:r>
          </w:p>
        </w:tc>
      </w:tr>
      <w:tr w:rsidR="00FC0F77" w:rsidRPr="00FC0F77" w:rsidTr="00FC0F77">
        <w:trPr>
          <w:trHeight w:val="225"/>
        </w:trPr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Former smokers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1.04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(0.98-1.10)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0.188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1.00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(0.95-1.05)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0.989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0.89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(0.86-0.92)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&lt;0.001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0.96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(0.94-0.99)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0.002</w:t>
            </w:r>
          </w:p>
        </w:tc>
      </w:tr>
      <w:tr w:rsidR="00FC0F77" w:rsidRPr="00FC0F77" w:rsidTr="00FC0F77">
        <w:trPr>
          <w:trHeight w:val="225"/>
        </w:trPr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Never-smokers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0.74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(0.67-0.82)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&lt;0.001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0.66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(0.63-0.69)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&lt;0.001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FC0F77" w:rsidRPr="00FC0F77" w:rsidTr="00FC0F77">
        <w:trPr>
          <w:trHeight w:val="225"/>
        </w:trPr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≤0.5 years since diagnosis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0.85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(0.75-0.98)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0.021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0.77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(0.72-0.81)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&lt;0.001</w:t>
            </w:r>
          </w:p>
        </w:tc>
      </w:tr>
      <w:tr w:rsidR="00FC0F77" w:rsidRPr="00FC0F77" w:rsidTr="00FC0F77">
        <w:trPr>
          <w:trHeight w:val="225"/>
        </w:trPr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&gt;0.5, ≤1 years since diagnosis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0.75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(0.64-0.88)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&lt;0.001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0.83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(0.77-0.90)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&lt;0.001</w:t>
            </w:r>
          </w:p>
        </w:tc>
      </w:tr>
      <w:tr w:rsidR="00FC0F77" w:rsidRPr="00FC0F77" w:rsidTr="00FC0F77">
        <w:trPr>
          <w:trHeight w:val="225"/>
        </w:trPr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&gt;1, ≤2 years since diagnosis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0.92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(0.79-1.07)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0.281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0.92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(0.84-0.99)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0.035</w:t>
            </w:r>
          </w:p>
        </w:tc>
      </w:tr>
      <w:tr w:rsidR="00FC0F77" w:rsidRPr="00FC0F77" w:rsidTr="00FC0F77">
        <w:trPr>
          <w:trHeight w:val="225"/>
        </w:trPr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&gt;2 years since diagnosis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(0.98-1.38)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0.089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1.08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(0.99-1.18)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0.093</w:t>
            </w:r>
          </w:p>
        </w:tc>
      </w:tr>
      <w:tr w:rsidR="00FC0F77" w:rsidRPr="00FC0F77" w:rsidTr="00FC0F77">
        <w:trPr>
          <w:trHeight w:val="225"/>
        </w:trPr>
        <w:tc>
          <w:tcPr>
            <w:tcW w:w="3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Men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8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FC0F77" w:rsidRPr="00FC0F77" w:rsidTr="00FC0F77">
        <w:trPr>
          <w:trHeight w:val="225"/>
        </w:trPr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Current smokers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1.00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(ref.)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1.00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(ref.)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1.00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(ref.)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1.00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(ref.)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-</w:t>
            </w:r>
          </w:p>
        </w:tc>
      </w:tr>
      <w:tr w:rsidR="00FC0F77" w:rsidRPr="00FC0F77" w:rsidTr="00FC0F77">
        <w:trPr>
          <w:trHeight w:val="225"/>
        </w:trPr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Former smokers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1.01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(0.94-1.09)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0.716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1.04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(0.98-1.11)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0.171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0.86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(0.83-0.90)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&lt;0.001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0.96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(0.93-0.99)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0.005</w:t>
            </w:r>
          </w:p>
        </w:tc>
      </w:tr>
      <w:tr w:rsidR="00FC0F77" w:rsidRPr="00FC0F77" w:rsidTr="00FC0F77">
        <w:trPr>
          <w:trHeight w:val="225"/>
        </w:trPr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Never-smokers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0.68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(0.57-0.82)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&lt;0.001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0.84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(0.73-0.95)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0.008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0.60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(0.55-0.64)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&lt;0.001</w:t>
            </w:r>
          </w:p>
        </w:tc>
        <w:tc>
          <w:tcPr>
            <w:tcW w:w="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0.82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(0.77-0.87)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&lt;0.001</w:t>
            </w:r>
          </w:p>
        </w:tc>
      </w:tr>
      <w:tr w:rsidR="00FC0F77" w:rsidRPr="00FC0F77" w:rsidTr="00FC0F77">
        <w:trPr>
          <w:trHeight w:val="225"/>
        </w:trPr>
        <w:tc>
          <w:tcPr>
            <w:tcW w:w="3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Women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FC0F77" w:rsidRPr="00FC0F77" w:rsidTr="00FC0F77">
        <w:trPr>
          <w:trHeight w:val="225"/>
        </w:trPr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Current smokers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1.00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(ref.)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1.00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(ref.)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1.00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(ref.)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1.00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(ref.)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-</w:t>
            </w:r>
          </w:p>
        </w:tc>
      </w:tr>
      <w:tr w:rsidR="00FC0F77" w:rsidRPr="00FC0F77" w:rsidTr="00FC0F77">
        <w:trPr>
          <w:trHeight w:val="225"/>
        </w:trPr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Former smokers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0.98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(0.90-1.08)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0.723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0.91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(0.85-0.98)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0.012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0.89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(0.85-0.93)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&lt;0.001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0.94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(0.90-0.97)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&lt;0.001</w:t>
            </w:r>
          </w:p>
        </w:tc>
      </w:tr>
      <w:tr w:rsidR="00FC0F77" w:rsidRPr="00FC0F77" w:rsidTr="00FC0F77">
        <w:trPr>
          <w:trHeight w:val="225"/>
        </w:trPr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Never-smokers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0.86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(0.75-0.98)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0.022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0.96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(0.87-1.06)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0.398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0.73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(0.68-0.77)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&lt;0.001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FC0F77" w:rsidRPr="00FC0F77" w:rsidTr="00FC0F77">
        <w:trPr>
          <w:trHeight w:val="225"/>
        </w:trPr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≤0.5 years since diagnosis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0.83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(0.77-0.90)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&lt;0.001</w:t>
            </w:r>
          </w:p>
        </w:tc>
      </w:tr>
      <w:tr w:rsidR="00FC0F77" w:rsidRPr="00FC0F77" w:rsidTr="00FC0F77">
        <w:trPr>
          <w:trHeight w:val="225"/>
        </w:trPr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&gt;0.5, ≤1 years since diagnosis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0.93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(0.84-1.03)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0.158</w:t>
            </w:r>
          </w:p>
        </w:tc>
      </w:tr>
      <w:tr w:rsidR="00FC0F77" w:rsidRPr="00FC0F77" w:rsidTr="00FC0F77">
        <w:trPr>
          <w:trHeight w:val="225"/>
        </w:trPr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&gt;1, ≤2 years since diagnosis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0.98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(0.88-1.08)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0.650</w:t>
            </w:r>
          </w:p>
        </w:tc>
      </w:tr>
      <w:tr w:rsidR="00FC0F77" w:rsidRPr="00FC0F77" w:rsidTr="00FC0F77">
        <w:trPr>
          <w:trHeight w:val="225"/>
        </w:trPr>
        <w:tc>
          <w:tcPr>
            <w:tcW w:w="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&gt;2 years since diagnosis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1.09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(0.98-1.22)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0.111</w:t>
            </w:r>
          </w:p>
        </w:tc>
      </w:tr>
      <w:tr w:rsidR="00FC0F77" w:rsidRPr="00FC0F77" w:rsidTr="00FC0F77">
        <w:trPr>
          <w:trHeight w:val="360"/>
        </w:trPr>
        <w:tc>
          <w:tcPr>
            <w:tcW w:w="1351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ADJUSTED</w:t>
            </w: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vertAlign w:val="superscript"/>
                <w:lang w:val="en-US"/>
              </w:rPr>
              <w:t>1</w:t>
            </w:r>
          </w:p>
        </w:tc>
      </w:tr>
      <w:tr w:rsidR="00FC0F77" w:rsidRPr="00FC0F77" w:rsidTr="00FC0F77">
        <w:trPr>
          <w:trHeight w:val="225"/>
        </w:trPr>
        <w:tc>
          <w:tcPr>
            <w:tcW w:w="33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Both sexes combined</w:t>
            </w:r>
          </w:p>
        </w:tc>
        <w:tc>
          <w:tcPr>
            <w:tcW w:w="24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FC0F77" w:rsidRPr="00FC0F77" w:rsidTr="00FC0F77">
        <w:trPr>
          <w:trHeight w:val="225"/>
        </w:trPr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Current smokers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1.00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(ref.)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1.00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(ref.)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1.00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(ref.)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1.00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(ref.)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-</w:t>
            </w:r>
          </w:p>
        </w:tc>
      </w:tr>
      <w:tr w:rsidR="00FC0F77" w:rsidRPr="00FC0F77" w:rsidTr="00FC0F77">
        <w:trPr>
          <w:trHeight w:val="225"/>
        </w:trPr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Former smokers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0.89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(0.84-0.95)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&lt;0.001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0.92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(0.88-0.97)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0.001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0.90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(0.87-0.93)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&lt;0.001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0.91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(0.88-0.93)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&lt;0.001</w:t>
            </w:r>
          </w:p>
        </w:tc>
      </w:tr>
      <w:tr w:rsidR="00FC0F77" w:rsidRPr="00FC0F77" w:rsidTr="00FC0F77">
        <w:trPr>
          <w:trHeight w:val="225"/>
        </w:trPr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Never-smokers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0.82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(0.73-0.91)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&lt;0.001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0.70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(0.67-0.74)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&lt;0.001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FC0F77" w:rsidRPr="00FC0F77" w:rsidTr="00FC0F77">
        <w:trPr>
          <w:trHeight w:val="225"/>
        </w:trPr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≤0.5 years since diagnosis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0.79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(0.69-0.91)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&lt;0.001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0.71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(0.66-0.75)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&lt;0.001</w:t>
            </w:r>
          </w:p>
        </w:tc>
      </w:tr>
      <w:tr w:rsidR="00FC0F77" w:rsidRPr="00FC0F77" w:rsidTr="00FC0F77">
        <w:trPr>
          <w:trHeight w:val="225"/>
        </w:trPr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&gt;0.5, ≤1 years since diagnosis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0.73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(0.62-0.86)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&lt;0.001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0.72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(0.67-0.79)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&lt;0.001</w:t>
            </w:r>
          </w:p>
        </w:tc>
      </w:tr>
      <w:tr w:rsidR="00FC0F77" w:rsidRPr="00FC0F77" w:rsidTr="00FC0F77">
        <w:trPr>
          <w:trHeight w:val="225"/>
        </w:trPr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&gt;1, ≤2 years since diagnosis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0.88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(0.75-1.03)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0.102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0.74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(0.68-0.80)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&lt;0.001</w:t>
            </w:r>
          </w:p>
        </w:tc>
      </w:tr>
      <w:tr w:rsidR="00FC0F77" w:rsidRPr="00FC0F77" w:rsidTr="00FC0F77">
        <w:trPr>
          <w:trHeight w:val="225"/>
        </w:trPr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&gt;2 years since diagnosis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1.08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(0.90-1.29)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0.390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0.91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(0.83-0.99)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0.037</w:t>
            </w:r>
          </w:p>
        </w:tc>
      </w:tr>
      <w:tr w:rsidR="00FC0F77" w:rsidRPr="00FC0F77" w:rsidTr="00FC0F77">
        <w:trPr>
          <w:trHeight w:val="225"/>
        </w:trPr>
        <w:tc>
          <w:tcPr>
            <w:tcW w:w="3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Men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8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FC0F77" w:rsidRPr="00FC0F77" w:rsidTr="00FC0F77">
        <w:trPr>
          <w:trHeight w:val="225"/>
        </w:trPr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Current smokers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1.00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(ref.)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1.00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(ref.)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1.00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(ref.)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1.00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(ref.)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-</w:t>
            </w:r>
          </w:p>
        </w:tc>
      </w:tr>
      <w:tr w:rsidR="00FC0F77" w:rsidRPr="00FC0F77" w:rsidTr="00FC0F77">
        <w:trPr>
          <w:trHeight w:val="225"/>
        </w:trPr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 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Former smokers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0.86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(0.80-0.93)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&lt;0.001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0.95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(0.89-1.01)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0.088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0.88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(0.84-0.92)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&lt;0.001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0.90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(0.87-0.93)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&lt;0.001</w:t>
            </w:r>
          </w:p>
        </w:tc>
        <w:bookmarkStart w:id="0" w:name="_GoBack"/>
        <w:bookmarkEnd w:id="0"/>
      </w:tr>
      <w:tr w:rsidR="00FC0F77" w:rsidRPr="00FC0F77" w:rsidTr="00FC0F77">
        <w:trPr>
          <w:trHeight w:val="225"/>
        </w:trPr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Never-smokers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0.79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(0.65-0.95)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0.013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0.78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(0.68-0.89)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&lt;0.001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0.65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(0.60-0.71)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&lt;0.001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0.70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(0.65-0.74)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&lt;0.001</w:t>
            </w:r>
          </w:p>
        </w:tc>
      </w:tr>
      <w:tr w:rsidR="00FC0F77" w:rsidRPr="00FC0F77" w:rsidTr="00FC0F77">
        <w:trPr>
          <w:trHeight w:val="225"/>
        </w:trPr>
        <w:tc>
          <w:tcPr>
            <w:tcW w:w="3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Women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FC0F77" w:rsidRPr="00FC0F77" w:rsidTr="00FC0F77">
        <w:trPr>
          <w:trHeight w:val="225"/>
        </w:trPr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Current smokers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1.00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(ref.)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1.00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(ref.)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1.00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(ref.)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1.00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(ref.)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-</w:t>
            </w:r>
          </w:p>
        </w:tc>
      </w:tr>
      <w:tr w:rsidR="00FC0F77" w:rsidRPr="00FC0F77" w:rsidTr="00FC0F77">
        <w:trPr>
          <w:trHeight w:val="225"/>
        </w:trPr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Former smokers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0.92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(0.84-1.01)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0.064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0.88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(0.82-0.95)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&lt;0.001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0.93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(0.89-0.98)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0.004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0.92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(0.89-0.95)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&lt;0.001</w:t>
            </w:r>
          </w:p>
        </w:tc>
      </w:tr>
      <w:tr w:rsidR="00FC0F77" w:rsidRPr="00FC0F77" w:rsidTr="00FC0F77">
        <w:trPr>
          <w:trHeight w:val="225"/>
        </w:trPr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Never-smokers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0.84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(0.73-0.97)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0.018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0.87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(0.78-0.97)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0.011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0.73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(0.68-0.78)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&lt;0.001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FC0F77" w:rsidRPr="00FC0F77" w:rsidTr="00FC0F77">
        <w:trPr>
          <w:trHeight w:val="225"/>
        </w:trPr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≤0.5 years since diagnosis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0.71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(0.65-0.76)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&lt;0.001</w:t>
            </w:r>
          </w:p>
        </w:tc>
      </w:tr>
      <w:tr w:rsidR="00FC0F77" w:rsidRPr="00FC0F77" w:rsidTr="00FC0F77">
        <w:trPr>
          <w:trHeight w:val="225"/>
        </w:trPr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&gt;0.5, ≤1 years since diagnosis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0.81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(0.73-0.90)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&lt;0.001</w:t>
            </w:r>
          </w:p>
        </w:tc>
      </w:tr>
      <w:tr w:rsidR="00FC0F77" w:rsidRPr="00FC0F77" w:rsidTr="00FC0F77">
        <w:trPr>
          <w:trHeight w:val="225"/>
        </w:trPr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&gt;1, ≤2 years since diagnosis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0.80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(0.72-0.89)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&lt;0.001</w:t>
            </w:r>
          </w:p>
        </w:tc>
      </w:tr>
      <w:tr w:rsidR="00FC0F77" w:rsidRPr="00FC0F77" w:rsidTr="00FC0F77">
        <w:trPr>
          <w:trHeight w:val="225"/>
        </w:trPr>
        <w:tc>
          <w:tcPr>
            <w:tcW w:w="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&gt;2 years since diagnosis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0.89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(0.79-0.99)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0.038</w:t>
            </w:r>
          </w:p>
        </w:tc>
      </w:tr>
      <w:tr w:rsidR="00FC0F77" w:rsidRPr="00FC0F77" w:rsidTr="00FC0F77">
        <w:trPr>
          <w:trHeight w:val="225"/>
        </w:trPr>
        <w:tc>
          <w:tcPr>
            <w:tcW w:w="1351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 xml:space="preserve">¹ Adjusted for sex (in models with both sexes combined), age, histopathology, WHO performance status, treatment, </w:t>
            </w:r>
            <w:proofErr w:type="spellStart"/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Charlson</w:t>
            </w:r>
            <w:proofErr w:type="spellEnd"/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 xml:space="preserve"> Comorbidity Index, education level and stage (in models with all stages combined)</w:t>
            </w:r>
          </w:p>
        </w:tc>
      </w:tr>
      <w:tr w:rsidR="00FC0F77" w:rsidRPr="00FC0F77" w:rsidTr="00FC0F77">
        <w:trPr>
          <w:trHeight w:val="225"/>
        </w:trPr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FC0F77" w:rsidRPr="00FC0F77" w:rsidTr="00FC0F77">
        <w:trPr>
          <w:trHeight w:val="225"/>
        </w:trPr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0F77" w:rsidRPr="00FC0F77" w:rsidRDefault="00FC0F77" w:rsidP="00FC0F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FC0F7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val="en-US"/>
              </w:rPr>
              <w:t> </w:t>
            </w:r>
          </w:p>
        </w:tc>
      </w:tr>
    </w:tbl>
    <w:p w:rsidR="00FC0F77" w:rsidRDefault="00FC0F77">
      <w:pPr>
        <w:rPr>
          <w:lang w:val="en-US"/>
        </w:rPr>
      </w:pPr>
    </w:p>
    <w:p w:rsidR="00FC0F77" w:rsidRDefault="00FC0F77">
      <w:pPr>
        <w:rPr>
          <w:lang w:val="en-US"/>
        </w:rPr>
      </w:pPr>
    </w:p>
    <w:p w:rsidR="00FC0F77" w:rsidRDefault="00FC0F77">
      <w:pPr>
        <w:rPr>
          <w:lang w:val="en-US"/>
        </w:rPr>
      </w:pPr>
    </w:p>
    <w:p w:rsidR="00FC0F77" w:rsidRDefault="00FC0F77">
      <w:pPr>
        <w:rPr>
          <w:lang w:val="en-US"/>
        </w:rPr>
      </w:pPr>
    </w:p>
    <w:p w:rsidR="00FC0F77" w:rsidRPr="0080058B" w:rsidRDefault="00FC0F77">
      <w:pPr>
        <w:rPr>
          <w:lang w:val="en-US"/>
        </w:rPr>
      </w:pPr>
    </w:p>
    <w:sectPr w:rsidR="00FC0F77" w:rsidRPr="0080058B" w:rsidSect="0080058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SzMDcwNzIxsLAwM7JQ0lEKTi0uzszPAykwrgUA/acIWiwAAAA="/>
  </w:docVars>
  <w:rsids>
    <w:rsidRoot w:val="00083C3B"/>
    <w:rsid w:val="00083C3B"/>
    <w:rsid w:val="0080058B"/>
    <w:rsid w:val="0084740B"/>
    <w:rsid w:val="00EE2074"/>
    <w:rsid w:val="00FC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91022A"/>
  <w15:chartTrackingRefBased/>
  <w15:docId w15:val="{4DF07931-31DD-436B-94CB-F8D83D3CE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">
    <w:name w:val="Style1"/>
    <w:basedOn w:val="TableNormal"/>
    <w:uiPriority w:val="99"/>
    <w:qFormat/>
    <w:rsid w:val="0080058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sv-SE" w:eastAsia="sv-SE"/>
    </w:rPr>
    <w:tblPr/>
  </w:style>
  <w:style w:type="character" w:styleId="Hyperlink">
    <w:name w:val="Hyperlink"/>
    <w:basedOn w:val="DefaultParagraphFont"/>
    <w:uiPriority w:val="99"/>
    <w:semiHidden/>
    <w:unhideWhenUsed/>
    <w:rsid w:val="0080058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058B"/>
    <w:rPr>
      <w:color w:val="800080"/>
      <w:u w:val="single"/>
    </w:rPr>
  </w:style>
  <w:style w:type="paragraph" w:customStyle="1" w:styleId="font5">
    <w:name w:val="font5"/>
    <w:basedOn w:val="Normal"/>
    <w:rsid w:val="0080058B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en-GB"/>
    </w:rPr>
  </w:style>
  <w:style w:type="paragraph" w:customStyle="1" w:styleId="font6">
    <w:name w:val="font6"/>
    <w:basedOn w:val="Normal"/>
    <w:rsid w:val="0080058B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en-GB"/>
    </w:rPr>
  </w:style>
  <w:style w:type="paragraph" w:customStyle="1" w:styleId="font7">
    <w:name w:val="font7"/>
    <w:basedOn w:val="Normal"/>
    <w:rsid w:val="0080058B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en-GB"/>
    </w:rPr>
  </w:style>
  <w:style w:type="paragraph" w:customStyle="1" w:styleId="font8">
    <w:name w:val="font8"/>
    <w:basedOn w:val="Normal"/>
    <w:rsid w:val="0080058B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i/>
      <w:iCs/>
      <w:color w:val="000000"/>
      <w:sz w:val="16"/>
      <w:szCs w:val="16"/>
      <w:lang w:eastAsia="en-GB"/>
    </w:rPr>
  </w:style>
  <w:style w:type="paragraph" w:customStyle="1" w:styleId="font9">
    <w:name w:val="font9"/>
    <w:basedOn w:val="Normal"/>
    <w:rsid w:val="0080058B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16"/>
      <w:szCs w:val="16"/>
      <w:lang w:eastAsia="en-GB"/>
    </w:rPr>
  </w:style>
  <w:style w:type="paragraph" w:customStyle="1" w:styleId="font10">
    <w:name w:val="font10"/>
    <w:basedOn w:val="Normal"/>
    <w:rsid w:val="0080058B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en-GB"/>
    </w:rPr>
  </w:style>
  <w:style w:type="paragraph" w:customStyle="1" w:styleId="xl65">
    <w:name w:val="xl65"/>
    <w:basedOn w:val="Normal"/>
    <w:rsid w:val="0080058B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en-GB"/>
    </w:rPr>
  </w:style>
  <w:style w:type="paragraph" w:customStyle="1" w:styleId="xl66">
    <w:name w:val="xl66"/>
    <w:basedOn w:val="Normal"/>
    <w:rsid w:val="0080058B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n-GB"/>
    </w:rPr>
  </w:style>
  <w:style w:type="paragraph" w:customStyle="1" w:styleId="xl67">
    <w:name w:val="xl67"/>
    <w:basedOn w:val="Normal"/>
    <w:rsid w:val="0080058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n-GB"/>
    </w:rPr>
  </w:style>
  <w:style w:type="paragraph" w:customStyle="1" w:styleId="xl68">
    <w:name w:val="xl68"/>
    <w:basedOn w:val="Normal"/>
    <w:rsid w:val="0080058B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n-GB"/>
    </w:rPr>
  </w:style>
  <w:style w:type="paragraph" w:customStyle="1" w:styleId="xl69">
    <w:name w:val="xl69"/>
    <w:basedOn w:val="Normal"/>
    <w:rsid w:val="0080058B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en-GB"/>
    </w:rPr>
  </w:style>
  <w:style w:type="paragraph" w:customStyle="1" w:styleId="xl70">
    <w:name w:val="xl70"/>
    <w:basedOn w:val="Normal"/>
    <w:rsid w:val="0080058B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en-GB"/>
    </w:rPr>
  </w:style>
  <w:style w:type="paragraph" w:customStyle="1" w:styleId="xl71">
    <w:name w:val="xl71"/>
    <w:basedOn w:val="Normal"/>
    <w:rsid w:val="0080058B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n-GB"/>
    </w:rPr>
  </w:style>
  <w:style w:type="paragraph" w:customStyle="1" w:styleId="xl72">
    <w:name w:val="xl72"/>
    <w:basedOn w:val="Normal"/>
    <w:rsid w:val="0080058B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n-GB"/>
    </w:rPr>
  </w:style>
  <w:style w:type="paragraph" w:customStyle="1" w:styleId="xl73">
    <w:name w:val="xl73"/>
    <w:basedOn w:val="Normal"/>
    <w:rsid w:val="0080058B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en-GB"/>
    </w:rPr>
  </w:style>
  <w:style w:type="paragraph" w:customStyle="1" w:styleId="xl74">
    <w:name w:val="xl74"/>
    <w:basedOn w:val="Normal"/>
    <w:rsid w:val="0080058B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en-GB"/>
    </w:rPr>
  </w:style>
  <w:style w:type="paragraph" w:customStyle="1" w:styleId="xl75">
    <w:name w:val="xl75"/>
    <w:basedOn w:val="Normal"/>
    <w:rsid w:val="0080058B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en-GB"/>
    </w:rPr>
  </w:style>
  <w:style w:type="paragraph" w:customStyle="1" w:styleId="xl76">
    <w:name w:val="xl76"/>
    <w:basedOn w:val="Normal"/>
    <w:rsid w:val="0080058B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n-GB"/>
    </w:rPr>
  </w:style>
  <w:style w:type="paragraph" w:customStyle="1" w:styleId="xl77">
    <w:name w:val="xl77"/>
    <w:basedOn w:val="Normal"/>
    <w:rsid w:val="0080058B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en-GB"/>
    </w:rPr>
  </w:style>
  <w:style w:type="paragraph" w:customStyle="1" w:styleId="xl78">
    <w:name w:val="xl78"/>
    <w:basedOn w:val="Normal"/>
    <w:rsid w:val="0080058B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en-GB"/>
    </w:rPr>
  </w:style>
  <w:style w:type="paragraph" w:customStyle="1" w:styleId="xl79">
    <w:name w:val="xl79"/>
    <w:basedOn w:val="Normal"/>
    <w:rsid w:val="0080058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n-GB"/>
    </w:rPr>
  </w:style>
  <w:style w:type="paragraph" w:customStyle="1" w:styleId="xl80">
    <w:name w:val="xl80"/>
    <w:basedOn w:val="Normal"/>
    <w:rsid w:val="0080058B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en-GB"/>
    </w:rPr>
  </w:style>
  <w:style w:type="paragraph" w:customStyle="1" w:styleId="xl81">
    <w:name w:val="xl81"/>
    <w:basedOn w:val="Normal"/>
    <w:rsid w:val="0080058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en-GB"/>
    </w:rPr>
  </w:style>
  <w:style w:type="paragraph" w:customStyle="1" w:styleId="xl82">
    <w:name w:val="xl82"/>
    <w:basedOn w:val="Normal"/>
    <w:rsid w:val="0080058B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en-GB"/>
    </w:rPr>
  </w:style>
  <w:style w:type="paragraph" w:customStyle="1" w:styleId="xl83">
    <w:name w:val="xl83"/>
    <w:basedOn w:val="Normal"/>
    <w:rsid w:val="0080058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n-GB"/>
    </w:rPr>
  </w:style>
  <w:style w:type="paragraph" w:customStyle="1" w:styleId="xl84">
    <w:name w:val="xl84"/>
    <w:basedOn w:val="Normal"/>
    <w:rsid w:val="0080058B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n-GB"/>
    </w:rPr>
  </w:style>
  <w:style w:type="paragraph" w:customStyle="1" w:styleId="xl85">
    <w:name w:val="xl85"/>
    <w:basedOn w:val="Normal"/>
    <w:rsid w:val="0080058B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n-GB"/>
    </w:rPr>
  </w:style>
  <w:style w:type="paragraph" w:customStyle="1" w:styleId="xl86">
    <w:name w:val="xl86"/>
    <w:basedOn w:val="Normal"/>
    <w:rsid w:val="0080058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n-GB"/>
    </w:rPr>
  </w:style>
  <w:style w:type="paragraph" w:customStyle="1" w:styleId="xl87">
    <w:name w:val="xl87"/>
    <w:basedOn w:val="Normal"/>
    <w:rsid w:val="0080058B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n-GB"/>
    </w:rPr>
  </w:style>
  <w:style w:type="paragraph" w:customStyle="1" w:styleId="xl88">
    <w:name w:val="xl88"/>
    <w:basedOn w:val="Normal"/>
    <w:rsid w:val="0080058B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en-GB"/>
    </w:rPr>
  </w:style>
  <w:style w:type="paragraph" w:customStyle="1" w:styleId="xl89">
    <w:name w:val="xl89"/>
    <w:basedOn w:val="Normal"/>
    <w:rsid w:val="0080058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en-GB"/>
    </w:rPr>
  </w:style>
  <w:style w:type="paragraph" w:customStyle="1" w:styleId="xl90">
    <w:name w:val="xl90"/>
    <w:basedOn w:val="Normal"/>
    <w:rsid w:val="0080058B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en-GB"/>
    </w:rPr>
  </w:style>
  <w:style w:type="paragraph" w:customStyle="1" w:styleId="xl91">
    <w:name w:val="xl91"/>
    <w:basedOn w:val="Normal"/>
    <w:rsid w:val="0080058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n-GB"/>
    </w:rPr>
  </w:style>
  <w:style w:type="paragraph" w:customStyle="1" w:styleId="msonormal0">
    <w:name w:val="msonormal"/>
    <w:basedOn w:val="Normal"/>
    <w:rsid w:val="008005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3">
    <w:name w:val="xl63"/>
    <w:basedOn w:val="Normal"/>
    <w:rsid w:val="0080058B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64">
    <w:name w:val="xl64"/>
    <w:basedOn w:val="Normal"/>
    <w:rsid w:val="0080058B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4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1660</Words>
  <Characters>9463</Characters>
  <Application>Microsoft Office Word</Application>
  <DocSecurity>0</DocSecurity>
  <Lines>78</Lines>
  <Paragraphs>22</Paragraphs>
  <ScaleCrop>false</ScaleCrop>
  <Company/>
  <LinksUpToDate>false</LinksUpToDate>
  <CharactersWithSpaces>11101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Löfling</dc:creator>
  <cp:keywords/>
  <dc:description/>
  <cp:lastModifiedBy>Lukas Löfling</cp:lastModifiedBy>
  <cp:revision>4</cp:revision>
  <dcterms:created xsi:type="dcterms:W3CDTF">2019-05-07T07:17:00Z</dcterms:created>
  <dcterms:modified xsi:type="dcterms:W3CDTF">2019-05-07T10:20:00Z</dcterms:modified>
</cp:coreProperties>
</file>